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8A" w:rsidRPr="00580D8A" w:rsidRDefault="00580D8A" w:rsidP="00580D8A">
      <w:pPr>
        <w:spacing w:after="164" w:line="267" w:lineRule="auto"/>
        <w:ind w:left="-1" w:right="63"/>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 xml:space="preserve">УДК 621.396.946 </w:t>
      </w:r>
    </w:p>
    <w:p w:rsidR="00580D8A" w:rsidRPr="00580D8A" w:rsidRDefault="00580D8A" w:rsidP="00580D8A">
      <w:pPr>
        <w:keepNext/>
        <w:keepLines/>
        <w:spacing w:after="1" w:line="240" w:lineRule="auto"/>
        <w:ind w:left="71" w:right="138" w:hanging="10"/>
        <w:jc w:val="center"/>
        <w:outlineLvl w:val="0"/>
        <w:rPr>
          <w:rFonts w:ascii="Times New Roman" w:eastAsia="Times New Roman" w:hAnsi="Times New Roman" w:cs="Times New Roman"/>
          <w:b/>
          <w:color w:val="000000"/>
          <w:sz w:val="28"/>
          <w:lang w:val="uk-UA" w:eastAsia="uk-UA"/>
        </w:rPr>
      </w:pPr>
      <w:r w:rsidRPr="00580D8A">
        <w:rPr>
          <w:rFonts w:ascii="Times New Roman" w:eastAsia="Times New Roman" w:hAnsi="Times New Roman" w:cs="Times New Roman"/>
          <w:b/>
          <w:color w:val="000000"/>
          <w:sz w:val="28"/>
          <w:lang w:val="uk-UA" w:eastAsia="uk-UA"/>
        </w:rPr>
        <w:t xml:space="preserve">ВПЛИВ ЗЕМЛЕТРУСІВ НА РЕЗЕРВУАРИ ДЛЯ ЗБЕРЕЖЕННЯ ЕКОЛОГІЧНО НЕБЕЗПЕЧНИХ РІДИН </w:t>
      </w:r>
    </w:p>
    <w:p w:rsidR="00580D8A" w:rsidRPr="00580D8A" w:rsidRDefault="00580D8A" w:rsidP="00580D8A">
      <w:pPr>
        <w:spacing w:after="28" w:line="240" w:lineRule="auto"/>
        <w:ind w:right="2"/>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b/>
          <w:color w:val="000000"/>
          <w:sz w:val="28"/>
          <w:lang w:val="uk-UA" w:eastAsia="uk-UA"/>
        </w:rPr>
        <w:t xml:space="preserve"> </w:t>
      </w:r>
    </w:p>
    <w:p w:rsidR="00580D8A" w:rsidRPr="00580D8A" w:rsidRDefault="00580D8A" w:rsidP="00580D8A">
      <w:pPr>
        <w:spacing w:after="174" w:line="240" w:lineRule="auto"/>
        <w:ind w:left="71" w:right="132" w:hanging="10"/>
        <w:jc w:val="center"/>
        <w:rPr>
          <w:rFonts w:ascii="Times New Roman" w:eastAsia="Times New Roman" w:hAnsi="Times New Roman" w:cs="Times New Roman"/>
          <w:color w:val="000000"/>
          <w:sz w:val="28"/>
          <w:lang w:val="uk-UA" w:eastAsia="uk-UA"/>
        </w:rPr>
      </w:pPr>
      <w:proofErr w:type="spellStart"/>
      <w:r w:rsidRPr="00580D8A">
        <w:rPr>
          <w:rFonts w:ascii="Times New Roman" w:eastAsia="Times New Roman" w:hAnsi="Times New Roman" w:cs="Times New Roman"/>
          <w:b/>
          <w:color w:val="000000"/>
          <w:sz w:val="28"/>
          <w:lang w:val="uk-UA" w:eastAsia="uk-UA"/>
        </w:rPr>
        <w:t>Сєрікова</w:t>
      </w:r>
      <w:proofErr w:type="spellEnd"/>
      <w:r w:rsidRPr="00580D8A">
        <w:rPr>
          <w:rFonts w:ascii="Times New Roman" w:eastAsia="Times New Roman" w:hAnsi="Times New Roman" w:cs="Times New Roman"/>
          <w:b/>
          <w:color w:val="000000"/>
          <w:sz w:val="28"/>
          <w:lang w:val="uk-UA" w:eastAsia="uk-UA"/>
        </w:rPr>
        <w:t xml:space="preserve"> О. М. </w:t>
      </w:r>
    </w:p>
    <w:p w:rsidR="00580D8A" w:rsidRPr="00580D8A" w:rsidRDefault="00580D8A" w:rsidP="00580D8A">
      <w:pPr>
        <w:spacing w:after="46" w:line="240" w:lineRule="auto"/>
        <w:ind w:left="43" w:right="34"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i/>
          <w:color w:val="000000"/>
          <w:sz w:val="28"/>
          <w:lang w:val="uk-UA" w:eastAsia="uk-UA"/>
        </w:rPr>
        <w:t>Національний університет цивільного захисту України, Харків, Україна, E-</w:t>
      </w:r>
      <w:proofErr w:type="spellStart"/>
      <w:r w:rsidRPr="00580D8A">
        <w:rPr>
          <w:rFonts w:ascii="Times New Roman" w:eastAsia="Times New Roman" w:hAnsi="Times New Roman" w:cs="Times New Roman"/>
          <w:i/>
          <w:color w:val="000000"/>
          <w:sz w:val="28"/>
          <w:lang w:val="uk-UA" w:eastAsia="uk-UA"/>
        </w:rPr>
        <w:t>mail</w:t>
      </w:r>
      <w:proofErr w:type="spellEnd"/>
      <w:r w:rsidRPr="00580D8A">
        <w:rPr>
          <w:rFonts w:ascii="Times New Roman" w:eastAsia="Times New Roman" w:hAnsi="Times New Roman" w:cs="Times New Roman"/>
          <w:i/>
          <w:color w:val="000000"/>
          <w:sz w:val="28"/>
          <w:lang w:val="uk-UA" w:eastAsia="uk-UA"/>
        </w:rPr>
        <w:t xml:space="preserve">: elena.kharkov13@gmail.com </w:t>
      </w:r>
    </w:p>
    <w:p w:rsidR="00580D8A" w:rsidRPr="00580D8A" w:rsidRDefault="00580D8A" w:rsidP="00580D8A">
      <w:pPr>
        <w:spacing w:after="172" w:line="240" w:lineRule="auto"/>
        <w:ind w:left="71" w:right="133" w:hanging="10"/>
        <w:jc w:val="center"/>
        <w:rPr>
          <w:rFonts w:ascii="Times New Roman" w:eastAsia="Times New Roman" w:hAnsi="Times New Roman" w:cs="Times New Roman"/>
          <w:color w:val="000000"/>
          <w:sz w:val="28"/>
          <w:lang w:val="uk-UA" w:eastAsia="uk-UA"/>
        </w:rPr>
      </w:pPr>
      <w:proofErr w:type="spellStart"/>
      <w:r w:rsidRPr="00580D8A">
        <w:rPr>
          <w:rFonts w:ascii="Times New Roman" w:eastAsia="Times New Roman" w:hAnsi="Times New Roman" w:cs="Times New Roman"/>
          <w:b/>
          <w:color w:val="000000"/>
          <w:sz w:val="28"/>
          <w:lang w:val="uk-UA" w:eastAsia="uk-UA"/>
        </w:rPr>
        <w:t>Стрельнікова</w:t>
      </w:r>
      <w:proofErr w:type="spellEnd"/>
      <w:r w:rsidRPr="00580D8A">
        <w:rPr>
          <w:rFonts w:ascii="Times New Roman" w:eastAsia="Times New Roman" w:hAnsi="Times New Roman" w:cs="Times New Roman"/>
          <w:b/>
          <w:color w:val="000000"/>
          <w:sz w:val="28"/>
          <w:lang w:val="uk-UA" w:eastAsia="uk-UA"/>
        </w:rPr>
        <w:t xml:space="preserve"> О. О. </w:t>
      </w:r>
    </w:p>
    <w:p w:rsidR="00580D8A" w:rsidRPr="00580D8A" w:rsidRDefault="00580D8A" w:rsidP="00580D8A">
      <w:pPr>
        <w:spacing w:after="188" w:line="240" w:lineRule="auto"/>
        <w:ind w:left="10" w:right="73"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i/>
          <w:color w:val="000000"/>
          <w:sz w:val="28"/>
          <w:lang w:val="uk-UA" w:eastAsia="uk-UA"/>
        </w:rPr>
        <w:t xml:space="preserve">Інститут проблем машинобудування ім. А. М. </w:t>
      </w:r>
      <w:proofErr w:type="spellStart"/>
      <w:r w:rsidRPr="00580D8A">
        <w:rPr>
          <w:rFonts w:ascii="Times New Roman" w:eastAsia="Times New Roman" w:hAnsi="Times New Roman" w:cs="Times New Roman"/>
          <w:i/>
          <w:color w:val="000000"/>
          <w:sz w:val="28"/>
          <w:lang w:val="uk-UA" w:eastAsia="uk-UA"/>
        </w:rPr>
        <w:t>Підгорного</w:t>
      </w:r>
      <w:proofErr w:type="spellEnd"/>
      <w:r w:rsidRPr="00580D8A">
        <w:rPr>
          <w:rFonts w:ascii="Times New Roman" w:eastAsia="Times New Roman" w:hAnsi="Times New Roman" w:cs="Times New Roman"/>
          <w:i/>
          <w:color w:val="000000"/>
          <w:sz w:val="28"/>
          <w:lang w:val="uk-UA" w:eastAsia="uk-UA"/>
        </w:rPr>
        <w:t xml:space="preserve">  </w:t>
      </w:r>
    </w:p>
    <w:p w:rsidR="00580D8A" w:rsidRPr="00580D8A" w:rsidRDefault="00580D8A" w:rsidP="00580D8A">
      <w:pPr>
        <w:spacing w:after="46" w:line="240" w:lineRule="auto"/>
        <w:ind w:left="2554" w:right="2545"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i/>
          <w:color w:val="000000"/>
          <w:sz w:val="28"/>
          <w:lang w:val="uk-UA" w:eastAsia="uk-UA"/>
        </w:rPr>
        <w:t>НАН України, Харків, Україна, E-</w:t>
      </w:r>
      <w:proofErr w:type="spellStart"/>
      <w:r w:rsidRPr="00580D8A">
        <w:rPr>
          <w:rFonts w:ascii="Times New Roman" w:eastAsia="Times New Roman" w:hAnsi="Times New Roman" w:cs="Times New Roman"/>
          <w:i/>
          <w:color w:val="000000"/>
          <w:sz w:val="28"/>
          <w:lang w:val="uk-UA" w:eastAsia="uk-UA"/>
        </w:rPr>
        <w:t>mail</w:t>
      </w:r>
      <w:proofErr w:type="spellEnd"/>
      <w:r w:rsidRPr="00580D8A">
        <w:rPr>
          <w:rFonts w:ascii="Times New Roman" w:eastAsia="Times New Roman" w:hAnsi="Times New Roman" w:cs="Times New Roman"/>
          <w:i/>
          <w:color w:val="000000"/>
          <w:sz w:val="28"/>
          <w:lang w:val="uk-UA" w:eastAsia="uk-UA"/>
        </w:rPr>
        <w:t xml:space="preserve">: elena15@gmx.com </w:t>
      </w:r>
    </w:p>
    <w:p w:rsidR="00580D8A" w:rsidRPr="00580D8A" w:rsidRDefault="00580D8A" w:rsidP="00580D8A">
      <w:pPr>
        <w:spacing w:after="173" w:line="240" w:lineRule="auto"/>
        <w:ind w:left="71" w:right="131" w:hanging="10"/>
        <w:jc w:val="center"/>
        <w:rPr>
          <w:rFonts w:ascii="Times New Roman" w:eastAsia="Times New Roman" w:hAnsi="Times New Roman" w:cs="Times New Roman"/>
          <w:color w:val="000000"/>
          <w:sz w:val="28"/>
          <w:lang w:val="uk-UA" w:eastAsia="uk-UA"/>
        </w:rPr>
      </w:pPr>
      <w:proofErr w:type="spellStart"/>
      <w:r w:rsidRPr="00580D8A">
        <w:rPr>
          <w:rFonts w:ascii="Times New Roman" w:eastAsia="Times New Roman" w:hAnsi="Times New Roman" w:cs="Times New Roman"/>
          <w:b/>
          <w:color w:val="000000"/>
          <w:sz w:val="28"/>
          <w:lang w:val="uk-UA" w:eastAsia="uk-UA"/>
        </w:rPr>
        <w:t>Крютченко</w:t>
      </w:r>
      <w:proofErr w:type="spellEnd"/>
      <w:r w:rsidRPr="00580D8A">
        <w:rPr>
          <w:rFonts w:ascii="Times New Roman" w:eastAsia="Times New Roman" w:hAnsi="Times New Roman" w:cs="Times New Roman"/>
          <w:b/>
          <w:color w:val="000000"/>
          <w:sz w:val="28"/>
          <w:lang w:val="uk-UA" w:eastAsia="uk-UA"/>
        </w:rPr>
        <w:t xml:space="preserve"> Д.В. </w:t>
      </w:r>
    </w:p>
    <w:p w:rsidR="00580D8A" w:rsidRPr="00580D8A" w:rsidRDefault="00580D8A" w:rsidP="00580D8A">
      <w:pPr>
        <w:spacing w:after="188" w:line="240" w:lineRule="auto"/>
        <w:ind w:left="10" w:right="71"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i/>
          <w:color w:val="000000"/>
          <w:sz w:val="28"/>
          <w:lang w:val="uk-UA" w:eastAsia="uk-UA"/>
        </w:rPr>
        <w:t xml:space="preserve">Інститут проблем машинобудування ім. А. М. </w:t>
      </w:r>
      <w:proofErr w:type="spellStart"/>
      <w:r w:rsidRPr="00580D8A">
        <w:rPr>
          <w:rFonts w:ascii="Times New Roman" w:eastAsia="Times New Roman" w:hAnsi="Times New Roman" w:cs="Times New Roman"/>
          <w:i/>
          <w:color w:val="000000"/>
          <w:sz w:val="28"/>
          <w:lang w:val="uk-UA" w:eastAsia="uk-UA"/>
        </w:rPr>
        <w:t>Підгорного</w:t>
      </w:r>
      <w:proofErr w:type="spellEnd"/>
      <w:r w:rsidRPr="00580D8A">
        <w:rPr>
          <w:rFonts w:ascii="Times New Roman" w:eastAsia="Times New Roman" w:hAnsi="Times New Roman" w:cs="Times New Roman"/>
          <w:i/>
          <w:color w:val="000000"/>
          <w:sz w:val="28"/>
          <w:lang w:val="uk-UA" w:eastAsia="uk-UA"/>
        </w:rPr>
        <w:t xml:space="preserve">  </w:t>
      </w:r>
    </w:p>
    <w:p w:rsidR="00580D8A" w:rsidRPr="00580D8A" w:rsidRDefault="00580D8A" w:rsidP="00580D8A">
      <w:pPr>
        <w:spacing w:after="12" w:line="240" w:lineRule="auto"/>
        <w:ind w:left="2554" w:right="2545"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i/>
          <w:color w:val="000000"/>
          <w:sz w:val="28"/>
          <w:lang w:val="uk-UA" w:eastAsia="uk-UA"/>
        </w:rPr>
        <w:t>НАН України, Харків, Україна, E-</w:t>
      </w:r>
      <w:proofErr w:type="spellStart"/>
      <w:r w:rsidRPr="00580D8A">
        <w:rPr>
          <w:rFonts w:ascii="Times New Roman" w:eastAsia="Times New Roman" w:hAnsi="Times New Roman" w:cs="Times New Roman"/>
          <w:i/>
          <w:color w:val="000000"/>
          <w:sz w:val="28"/>
          <w:lang w:val="uk-UA" w:eastAsia="uk-UA"/>
        </w:rPr>
        <w:t>mail</w:t>
      </w:r>
      <w:proofErr w:type="spellEnd"/>
      <w:r w:rsidRPr="00580D8A">
        <w:rPr>
          <w:rFonts w:ascii="Times New Roman" w:eastAsia="Times New Roman" w:hAnsi="Times New Roman" w:cs="Times New Roman"/>
          <w:i/>
          <w:color w:val="000000"/>
          <w:sz w:val="28"/>
          <w:lang w:val="uk-UA" w:eastAsia="uk-UA"/>
        </w:rPr>
        <w:t xml:space="preserve">: </w:t>
      </w:r>
      <w:r w:rsidRPr="00580D8A">
        <w:rPr>
          <w:rFonts w:ascii="Times New Roman" w:eastAsia="Times New Roman" w:hAnsi="Times New Roman" w:cs="Times New Roman"/>
          <w:i/>
          <w:color w:val="0000FF"/>
          <w:sz w:val="28"/>
          <w:u w:val="single" w:color="0000FF"/>
          <w:lang w:val="uk-UA" w:eastAsia="uk-UA"/>
        </w:rPr>
        <w:t>wollydenis@gmail.com</w:t>
      </w:r>
      <w:r w:rsidRPr="00580D8A">
        <w:rPr>
          <w:rFonts w:ascii="Times New Roman" w:eastAsia="Times New Roman" w:hAnsi="Times New Roman" w:cs="Times New Roman"/>
          <w:i/>
          <w:color w:val="000000"/>
          <w:sz w:val="28"/>
          <w:lang w:val="uk-UA" w:eastAsia="uk-UA"/>
        </w:rPr>
        <w:t xml:space="preserve"> </w:t>
      </w:r>
    </w:p>
    <w:p w:rsidR="00580D8A" w:rsidRPr="00580D8A" w:rsidRDefault="00580D8A" w:rsidP="00580D8A">
      <w:pPr>
        <w:spacing w:after="0" w:line="240" w:lineRule="auto"/>
        <w:ind w:right="2"/>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b/>
          <w:color w:val="000000"/>
          <w:sz w:val="28"/>
          <w:lang w:val="uk-UA" w:eastAsia="uk-UA"/>
        </w:rPr>
        <w:t xml:space="preserve"> </w:t>
      </w:r>
    </w:p>
    <w:p w:rsid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b/>
          <w:color w:val="000000"/>
          <w:sz w:val="28"/>
          <w:lang w:val="uk-UA" w:eastAsia="uk-UA"/>
        </w:rPr>
        <w:t>Вступ.</w:t>
      </w:r>
      <w:r>
        <w:rPr>
          <w:rFonts w:ascii="Times New Roman" w:eastAsia="Times New Roman" w:hAnsi="Times New Roman" w:cs="Times New Roman"/>
          <w:color w:val="000000"/>
          <w:sz w:val="28"/>
          <w:lang w:val="uk-UA" w:eastAsia="uk-UA"/>
        </w:rPr>
        <w:t xml:space="preserve"> </w:t>
      </w:r>
      <w:r w:rsidRPr="00580D8A">
        <w:rPr>
          <w:rFonts w:ascii="Times New Roman" w:eastAsia="Times New Roman" w:hAnsi="Times New Roman" w:cs="Times New Roman"/>
          <w:color w:val="000000"/>
          <w:sz w:val="28"/>
          <w:lang w:val="uk-UA" w:eastAsia="uk-UA"/>
        </w:rPr>
        <w:t xml:space="preserve">Однією з актуальних проблем машинобудування, енергетики, нафтогазової галузі, хімічної промисловості є забезпечення надійної, безаварійної та ефективної експлуатації резервуарів для зберігання екологічно небезпечних речовин (ЕНР). Пошкодження та руйнування таких об’єктів призводять до забруднення довкілля та виникнення надзвичайних ситуацій. Ємності, наповнені ЕНР, навіть за штатної експлуатації, належать до джерел неконтрольованих викидів </w:t>
      </w:r>
      <w:proofErr w:type="spellStart"/>
      <w:r w:rsidRPr="00580D8A">
        <w:rPr>
          <w:rFonts w:ascii="Times New Roman" w:eastAsia="Times New Roman" w:hAnsi="Times New Roman" w:cs="Times New Roman"/>
          <w:color w:val="000000"/>
          <w:sz w:val="28"/>
          <w:lang w:val="uk-UA" w:eastAsia="uk-UA"/>
        </w:rPr>
        <w:t>парогазоповітряних</w:t>
      </w:r>
      <w:proofErr w:type="spellEnd"/>
      <w:r w:rsidRPr="00580D8A">
        <w:rPr>
          <w:rFonts w:ascii="Times New Roman" w:eastAsia="Times New Roman" w:hAnsi="Times New Roman" w:cs="Times New Roman"/>
          <w:color w:val="000000"/>
          <w:sz w:val="28"/>
          <w:lang w:val="uk-UA" w:eastAsia="uk-UA"/>
        </w:rPr>
        <w:t xml:space="preserve"> сумішей та проливів ЕНР із подальшим виникненням пожеж і вибухів. Резервуари можуть експлуатуватись у важкодоступних місцях в умовах комплексного впливу навантажень, які часто перевищують розраховані значення та характеризуються максимально жорсткими умовами щодо збереження їх цілісності та попередження витоку ЕНР. </w:t>
      </w:r>
    </w:p>
    <w:p w:rsidR="00580D8A" w:rsidRP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r>
        <w:rPr>
          <w:rFonts w:ascii="Times New Roman" w:eastAsia="Times New Roman" w:hAnsi="Times New Roman" w:cs="Times New Roman"/>
          <w:b/>
          <w:color w:val="000000"/>
          <w:sz w:val="28"/>
          <w:lang w:val="uk-UA" w:eastAsia="uk-UA"/>
        </w:rPr>
        <w:t>Актуальність.</w:t>
      </w:r>
      <w:r>
        <w:rPr>
          <w:rFonts w:ascii="Times New Roman" w:eastAsia="Times New Roman" w:hAnsi="Times New Roman" w:cs="Times New Roman"/>
          <w:color w:val="000000"/>
          <w:sz w:val="28"/>
          <w:lang w:val="uk-UA" w:eastAsia="uk-UA"/>
        </w:rPr>
        <w:t xml:space="preserve"> </w:t>
      </w:r>
      <w:r w:rsidRPr="00580D8A">
        <w:rPr>
          <w:rFonts w:ascii="Times New Roman" w:eastAsia="Times New Roman" w:hAnsi="Times New Roman" w:cs="Times New Roman"/>
          <w:color w:val="000000"/>
          <w:sz w:val="28"/>
          <w:lang w:val="uk-UA" w:eastAsia="uk-UA"/>
        </w:rPr>
        <w:t xml:space="preserve">Для екологічно небезпечних об’єктів важливим є постійний моніторинг їх технічного стану, моніторинг стану прилеглої території, на яку вони можуть впливати, оцінка природних і техногенних факторів впливу на ці об’єкти, оцінка експлуатаційних навантажень, прогнозування зміни технічного стану та прогнозування впливу факторів різної природи. </w:t>
      </w:r>
    </w:p>
    <w:p w:rsidR="00580D8A" w:rsidRP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 xml:space="preserve">Тому актуальною задачею є вдосконалення прогнозів можливих техногенних та природних впливів на резервуари для збереження ЕНР, що </w:t>
      </w:r>
      <w:r w:rsidRPr="00580D8A">
        <w:rPr>
          <w:rFonts w:ascii="Times New Roman" w:eastAsia="Times New Roman" w:hAnsi="Times New Roman" w:cs="Times New Roman"/>
          <w:color w:val="000000"/>
          <w:sz w:val="28"/>
          <w:lang w:val="uk-UA" w:eastAsia="uk-UA"/>
        </w:rPr>
        <w:lastRenderedPageBreak/>
        <w:t xml:space="preserve">експлуатуються в критичних умовах, для забезпечення їх безаварійної експлуатації та попередження надзвичайних ситуацій. [1-3] </w:t>
      </w:r>
    </w:p>
    <w:p w:rsidR="00580D8A" w:rsidRP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bookmarkStart w:id="0" w:name="_GoBack"/>
      <w:r w:rsidRPr="00580D8A">
        <w:rPr>
          <w:rFonts w:ascii="Times New Roman" w:eastAsia="Times New Roman" w:hAnsi="Times New Roman" w:cs="Times New Roman"/>
          <w:b/>
          <w:color w:val="000000"/>
          <w:sz w:val="28"/>
          <w:lang w:val="uk-UA" w:eastAsia="uk-UA"/>
        </w:rPr>
        <w:t>Основна частина.</w:t>
      </w:r>
      <w:bookmarkEnd w:id="0"/>
      <w:r>
        <w:rPr>
          <w:rFonts w:ascii="Times New Roman" w:eastAsia="Times New Roman" w:hAnsi="Times New Roman" w:cs="Times New Roman"/>
          <w:color w:val="000000"/>
          <w:sz w:val="28"/>
          <w:lang w:val="uk-UA" w:eastAsia="uk-UA"/>
        </w:rPr>
        <w:t xml:space="preserve"> </w:t>
      </w:r>
      <w:r w:rsidRPr="00580D8A">
        <w:rPr>
          <w:rFonts w:ascii="Times New Roman" w:eastAsia="Times New Roman" w:hAnsi="Times New Roman" w:cs="Times New Roman"/>
          <w:color w:val="000000"/>
          <w:sz w:val="28"/>
          <w:lang w:val="uk-UA" w:eastAsia="uk-UA"/>
        </w:rPr>
        <w:t xml:space="preserve">В роботі проведено дослідження сейсмічного прискорення від землетрусу, та його вплив на амплітуду підйому рідини в циліндричному </w:t>
      </w:r>
    </w:p>
    <w:p w:rsidR="00580D8A" w:rsidRPr="00580D8A" w:rsidRDefault="00580D8A" w:rsidP="00580D8A">
      <w:pPr>
        <w:spacing w:after="5" w:line="267" w:lineRule="auto"/>
        <w:ind w:left="-1" w:right="63"/>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 xml:space="preserve">резервуарі (Рис. 1, 2.) </w:t>
      </w:r>
    </w:p>
    <w:p w:rsidR="00580D8A" w:rsidRPr="00580D8A" w:rsidRDefault="00580D8A" w:rsidP="00580D8A">
      <w:pPr>
        <w:spacing w:after="0"/>
        <w:ind w:right="2"/>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noProof/>
          <w:color w:val="000000"/>
          <w:sz w:val="28"/>
          <w:lang w:val="uk-UA" w:eastAsia="uk-UA"/>
        </w:rPr>
        <w:drawing>
          <wp:inline distT="0" distB="0" distL="0" distR="0" wp14:anchorId="71FA2986" wp14:editId="2517EBB9">
            <wp:extent cx="2788920" cy="2354580"/>
            <wp:effectExtent l="0" t="0" r="0" b="7620"/>
            <wp:docPr id="1141" name="Picture 1141"/>
            <wp:cNvGraphicFramePr/>
            <a:graphic xmlns:a="http://schemas.openxmlformats.org/drawingml/2006/main">
              <a:graphicData uri="http://schemas.openxmlformats.org/drawingml/2006/picture">
                <pic:pic xmlns:pic="http://schemas.openxmlformats.org/drawingml/2006/picture">
                  <pic:nvPicPr>
                    <pic:cNvPr id="1141" name="Picture 1141"/>
                    <pic:cNvPicPr/>
                  </pic:nvPicPr>
                  <pic:blipFill>
                    <a:blip r:embed="rId5"/>
                    <a:stretch>
                      <a:fillRect/>
                    </a:stretch>
                  </pic:blipFill>
                  <pic:spPr>
                    <a:xfrm>
                      <a:off x="0" y="0"/>
                      <a:ext cx="2788920" cy="2354580"/>
                    </a:xfrm>
                    <a:prstGeom prst="rect">
                      <a:avLst/>
                    </a:prstGeom>
                  </pic:spPr>
                </pic:pic>
              </a:graphicData>
            </a:graphic>
          </wp:inline>
        </w:drawing>
      </w:r>
      <w:r w:rsidRPr="00580D8A">
        <w:rPr>
          <w:rFonts w:ascii="Times New Roman" w:eastAsia="Times New Roman" w:hAnsi="Times New Roman" w:cs="Times New Roman"/>
          <w:color w:val="000000"/>
          <w:sz w:val="28"/>
          <w:lang w:val="uk-UA" w:eastAsia="uk-UA"/>
        </w:rPr>
        <w:t xml:space="preserve"> </w:t>
      </w:r>
    </w:p>
    <w:p w:rsidR="00580D8A" w:rsidRDefault="00580D8A" w:rsidP="00580D8A">
      <w:pPr>
        <w:spacing w:after="5" w:line="269" w:lineRule="auto"/>
        <w:ind w:left="1010" w:right="1002" w:hanging="10"/>
        <w:jc w:val="center"/>
        <w:rPr>
          <w:rFonts w:ascii="Times New Roman" w:eastAsia="Times New Roman" w:hAnsi="Times New Roman" w:cs="Times New Roman"/>
          <w:color w:val="000000"/>
          <w:sz w:val="28"/>
          <w:lang w:val="uk-UA" w:eastAsia="uk-UA"/>
        </w:rPr>
      </w:pPr>
    </w:p>
    <w:p w:rsidR="00580D8A" w:rsidRDefault="00580D8A" w:rsidP="00580D8A">
      <w:pPr>
        <w:spacing w:after="5" w:line="269" w:lineRule="auto"/>
        <w:ind w:left="1010" w:right="1002"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 xml:space="preserve">Рис. 1. Амплітуда підйому рідини в циліндричному резервуарі λ – амплітуда підйому рідини, м; t – час, с. </w:t>
      </w:r>
    </w:p>
    <w:p w:rsidR="00580D8A" w:rsidRPr="00580D8A" w:rsidRDefault="00580D8A" w:rsidP="00580D8A">
      <w:pPr>
        <w:spacing w:after="5" w:line="269" w:lineRule="auto"/>
        <w:ind w:left="1010" w:right="1002" w:hanging="10"/>
        <w:jc w:val="center"/>
        <w:rPr>
          <w:rFonts w:ascii="Times New Roman" w:eastAsia="Times New Roman" w:hAnsi="Times New Roman" w:cs="Times New Roman"/>
          <w:color w:val="000000"/>
          <w:sz w:val="28"/>
          <w:lang w:val="uk-UA" w:eastAsia="uk-UA"/>
        </w:rPr>
      </w:pPr>
    </w:p>
    <w:p w:rsidR="00580D8A" w:rsidRPr="00580D8A" w:rsidRDefault="00580D8A" w:rsidP="00580D8A">
      <w:pPr>
        <w:spacing w:after="0"/>
        <w:ind w:right="2"/>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noProof/>
          <w:color w:val="000000"/>
          <w:sz w:val="28"/>
          <w:lang w:val="uk-UA" w:eastAsia="uk-UA"/>
        </w:rPr>
        <w:drawing>
          <wp:inline distT="0" distB="0" distL="0" distR="0" wp14:anchorId="21BADD5E" wp14:editId="18CB2BBA">
            <wp:extent cx="3002280" cy="2971800"/>
            <wp:effectExtent l="0" t="0" r="7620" b="0"/>
            <wp:docPr id="1160" name="Picture 1160"/>
            <wp:cNvGraphicFramePr/>
            <a:graphic xmlns:a="http://schemas.openxmlformats.org/drawingml/2006/main">
              <a:graphicData uri="http://schemas.openxmlformats.org/drawingml/2006/picture">
                <pic:pic xmlns:pic="http://schemas.openxmlformats.org/drawingml/2006/picture">
                  <pic:nvPicPr>
                    <pic:cNvPr id="1160" name="Picture 1160"/>
                    <pic:cNvPicPr/>
                  </pic:nvPicPr>
                  <pic:blipFill>
                    <a:blip r:embed="rId6"/>
                    <a:stretch>
                      <a:fillRect/>
                    </a:stretch>
                  </pic:blipFill>
                  <pic:spPr>
                    <a:xfrm>
                      <a:off x="0" y="0"/>
                      <a:ext cx="3002280" cy="2971800"/>
                    </a:xfrm>
                    <a:prstGeom prst="rect">
                      <a:avLst/>
                    </a:prstGeom>
                  </pic:spPr>
                </pic:pic>
              </a:graphicData>
            </a:graphic>
          </wp:inline>
        </w:drawing>
      </w:r>
      <w:r w:rsidRPr="00580D8A">
        <w:rPr>
          <w:rFonts w:ascii="Times New Roman" w:eastAsia="Times New Roman" w:hAnsi="Times New Roman" w:cs="Times New Roman"/>
          <w:color w:val="000000"/>
          <w:sz w:val="28"/>
          <w:lang w:val="uk-UA" w:eastAsia="uk-UA"/>
        </w:rPr>
        <w:t xml:space="preserve"> </w:t>
      </w:r>
    </w:p>
    <w:p w:rsidR="00580D8A" w:rsidRPr="00580D8A" w:rsidRDefault="00580D8A" w:rsidP="00580D8A">
      <w:pPr>
        <w:spacing w:after="5" w:line="269" w:lineRule="auto"/>
        <w:ind w:left="1962" w:right="1954"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 xml:space="preserve">Рис. 2. Сейсмічне прискорення від землетрусу ω – сейсмічне прискорення, </w:t>
      </w:r>
      <w:proofErr w:type="spellStart"/>
      <w:r w:rsidRPr="00580D8A">
        <w:rPr>
          <w:rFonts w:ascii="Times New Roman" w:eastAsia="Times New Roman" w:hAnsi="Times New Roman" w:cs="Times New Roman"/>
          <w:color w:val="000000"/>
          <w:sz w:val="28"/>
          <w:lang w:val="uk-UA" w:eastAsia="uk-UA"/>
        </w:rPr>
        <w:t>Гц</w:t>
      </w:r>
      <w:proofErr w:type="spellEnd"/>
      <w:r w:rsidRPr="00580D8A">
        <w:rPr>
          <w:rFonts w:ascii="Times New Roman" w:eastAsia="Times New Roman" w:hAnsi="Times New Roman" w:cs="Times New Roman"/>
          <w:color w:val="000000"/>
          <w:sz w:val="28"/>
          <w:lang w:val="uk-UA" w:eastAsia="uk-UA"/>
        </w:rPr>
        <w:t xml:space="preserve">; t – час, с. </w:t>
      </w:r>
    </w:p>
    <w:p w:rsid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p>
    <w:p w:rsidR="00580D8A" w:rsidRP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lastRenderedPageBreak/>
        <w:t xml:space="preserve">Рідина в резервуарі підіймається на 40 см, що може привести до </w:t>
      </w:r>
      <w:proofErr w:type="spellStart"/>
      <w:r w:rsidRPr="00580D8A">
        <w:rPr>
          <w:rFonts w:ascii="Times New Roman" w:eastAsia="Times New Roman" w:hAnsi="Times New Roman" w:cs="Times New Roman"/>
          <w:color w:val="000000"/>
          <w:sz w:val="28"/>
          <w:lang w:val="uk-UA" w:eastAsia="uk-UA"/>
        </w:rPr>
        <w:t>вихлюпування</w:t>
      </w:r>
      <w:proofErr w:type="spellEnd"/>
      <w:r w:rsidRPr="00580D8A">
        <w:rPr>
          <w:rFonts w:ascii="Times New Roman" w:eastAsia="Times New Roman" w:hAnsi="Times New Roman" w:cs="Times New Roman"/>
          <w:color w:val="000000"/>
          <w:sz w:val="28"/>
          <w:lang w:val="uk-UA" w:eastAsia="uk-UA"/>
        </w:rPr>
        <w:t xml:space="preserve"> рідини. Якщо резервуар буде заповнений повністю рідиною, то це призведе до надмірного тиску на кришку бака. При t = 4 с, амплітуда λ=2 м, ω=2 </w:t>
      </w:r>
      <w:proofErr w:type="spellStart"/>
      <w:r w:rsidRPr="00580D8A">
        <w:rPr>
          <w:rFonts w:ascii="Times New Roman" w:eastAsia="Times New Roman" w:hAnsi="Times New Roman" w:cs="Times New Roman"/>
          <w:color w:val="000000"/>
          <w:sz w:val="28"/>
          <w:lang w:val="uk-UA" w:eastAsia="uk-UA"/>
        </w:rPr>
        <w:t>Гц</w:t>
      </w:r>
      <w:proofErr w:type="spellEnd"/>
      <w:r w:rsidRPr="00580D8A">
        <w:rPr>
          <w:rFonts w:ascii="Times New Roman" w:eastAsia="Times New Roman" w:hAnsi="Times New Roman" w:cs="Times New Roman"/>
          <w:color w:val="000000"/>
          <w:sz w:val="28"/>
          <w:lang w:val="uk-UA" w:eastAsia="uk-UA"/>
        </w:rPr>
        <w:t xml:space="preserve">. Що відповідає землетрусу в 6 балів з епіцентром, відстань якого 200 метрів. </w:t>
      </w:r>
    </w:p>
    <w:p w:rsidR="00580D8A" w:rsidRPr="00580D8A" w:rsidRDefault="00580D8A" w:rsidP="00580D8A">
      <w:pPr>
        <w:spacing w:after="1" w:line="270" w:lineRule="auto"/>
        <w:ind w:left="71" w:right="129"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b/>
          <w:color w:val="000000"/>
          <w:sz w:val="28"/>
          <w:lang w:val="uk-UA" w:eastAsia="uk-UA"/>
        </w:rPr>
        <w:t xml:space="preserve">Література: </w:t>
      </w:r>
    </w:p>
    <w:p w:rsidR="00580D8A" w:rsidRPr="00580D8A" w:rsidRDefault="00580D8A" w:rsidP="00580D8A">
      <w:pPr>
        <w:numPr>
          <w:ilvl w:val="0"/>
          <w:numId w:val="1"/>
        </w:numPr>
        <w:spacing w:after="5" w:line="267" w:lineRule="auto"/>
        <w:ind w:right="63" w:firstLine="710"/>
        <w:jc w:val="both"/>
        <w:rPr>
          <w:rFonts w:ascii="Times New Roman" w:eastAsia="Times New Roman" w:hAnsi="Times New Roman" w:cs="Times New Roman"/>
          <w:color w:val="000000"/>
          <w:sz w:val="28"/>
          <w:lang w:val="uk-UA" w:eastAsia="uk-UA"/>
        </w:rPr>
      </w:pPr>
      <w:proofErr w:type="spellStart"/>
      <w:r w:rsidRPr="00580D8A">
        <w:rPr>
          <w:rFonts w:ascii="Times New Roman" w:eastAsia="Times New Roman" w:hAnsi="Times New Roman" w:cs="Times New Roman"/>
          <w:color w:val="000000"/>
          <w:sz w:val="28"/>
          <w:lang w:val="uk-UA" w:eastAsia="uk-UA"/>
        </w:rPr>
        <w:t>Цибульник</w:t>
      </w:r>
      <w:proofErr w:type="spellEnd"/>
      <w:r w:rsidRPr="00580D8A">
        <w:rPr>
          <w:rFonts w:ascii="Times New Roman" w:eastAsia="Times New Roman" w:hAnsi="Times New Roman" w:cs="Times New Roman"/>
          <w:color w:val="000000"/>
          <w:sz w:val="28"/>
          <w:lang w:val="uk-UA" w:eastAsia="uk-UA"/>
        </w:rPr>
        <w:t xml:space="preserve"> С. О. Вдосконалення засобів функціональної діагностики та захисту резервуарів на основі імітаційного моделювання [Текст] : </w:t>
      </w:r>
      <w:proofErr w:type="spellStart"/>
      <w:r w:rsidRPr="00580D8A">
        <w:rPr>
          <w:rFonts w:ascii="Times New Roman" w:eastAsia="Times New Roman" w:hAnsi="Times New Roman" w:cs="Times New Roman"/>
          <w:color w:val="000000"/>
          <w:sz w:val="28"/>
          <w:lang w:val="uk-UA" w:eastAsia="uk-UA"/>
        </w:rPr>
        <w:t>автореф</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дис</w:t>
      </w:r>
      <w:proofErr w:type="spellEnd"/>
      <w:r w:rsidRPr="00580D8A">
        <w:rPr>
          <w:rFonts w:ascii="Times New Roman" w:eastAsia="Times New Roman" w:hAnsi="Times New Roman" w:cs="Times New Roman"/>
          <w:color w:val="000000"/>
          <w:sz w:val="28"/>
          <w:lang w:val="uk-UA" w:eastAsia="uk-UA"/>
        </w:rPr>
        <w:t xml:space="preserve">. ... </w:t>
      </w:r>
      <w:proofErr w:type="spellStart"/>
      <w:r w:rsidRPr="00580D8A">
        <w:rPr>
          <w:rFonts w:ascii="Times New Roman" w:eastAsia="Times New Roman" w:hAnsi="Times New Roman" w:cs="Times New Roman"/>
          <w:color w:val="000000"/>
          <w:sz w:val="28"/>
          <w:lang w:val="uk-UA" w:eastAsia="uk-UA"/>
        </w:rPr>
        <w:t>канд</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техн</w:t>
      </w:r>
      <w:proofErr w:type="spellEnd"/>
      <w:r w:rsidRPr="00580D8A">
        <w:rPr>
          <w:rFonts w:ascii="Times New Roman" w:eastAsia="Times New Roman" w:hAnsi="Times New Roman" w:cs="Times New Roman"/>
          <w:color w:val="000000"/>
          <w:sz w:val="28"/>
          <w:lang w:val="uk-UA" w:eastAsia="uk-UA"/>
        </w:rPr>
        <w:t xml:space="preserve">. наук : 05.11.13 / </w:t>
      </w:r>
      <w:proofErr w:type="spellStart"/>
      <w:r w:rsidRPr="00580D8A">
        <w:rPr>
          <w:rFonts w:ascii="Times New Roman" w:eastAsia="Times New Roman" w:hAnsi="Times New Roman" w:cs="Times New Roman"/>
          <w:color w:val="000000"/>
          <w:sz w:val="28"/>
          <w:lang w:val="uk-UA" w:eastAsia="uk-UA"/>
        </w:rPr>
        <w:t>Цибульник</w:t>
      </w:r>
      <w:proofErr w:type="spellEnd"/>
      <w:r w:rsidRPr="00580D8A">
        <w:rPr>
          <w:rFonts w:ascii="Times New Roman" w:eastAsia="Times New Roman" w:hAnsi="Times New Roman" w:cs="Times New Roman"/>
          <w:color w:val="000000"/>
          <w:sz w:val="28"/>
          <w:lang w:val="uk-UA" w:eastAsia="uk-UA"/>
        </w:rPr>
        <w:t xml:space="preserve"> Сергій Олексійович ; </w:t>
      </w:r>
      <w:proofErr w:type="spellStart"/>
      <w:r w:rsidRPr="00580D8A">
        <w:rPr>
          <w:rFonts w:ascii="Times New Roman" w:eastAsia="Times New Roman" w:hAnsi="Times New Roman" w:cs="Times New Roman"/>
          <w:color w:val="000000"/>
          <w:sz w:val="28"/>
          <w:lang w:val="uk-UA" w:eastAsia="uk-UA"/>
        </w:rPr>
        <w:t>Нац</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техн</w:t>
      </w:r>
      <w:proofErr w:type="spellEnd"/>
      <w:r w:rsidRPr="00580D8A">
        <w:rPr>
          <w:rFonts w:ascii="Times New Roman" w:eastAsia="Times New Roman" w:hAnsi="Times New Roman" w:cs="Times New Roman"/>
          <w:color w:val="000000"/>
          <w:sz w:val="28"/>
          <w:lang w:val="uk-UA" w:eastAsia="uk-UA"/>
        </w:rPr>
        <w:t xml:space="preserve">. ун-т України "Київ. </w:t>
      </w:r>
      <w:proofErr w:type="spellStart"/>
      <w:r w:rsidRPr="00580D8A">
        <w:rPr>
          <w:rFonts w:ascii="Times New Roman" w:eastAsia="Times New Roman" w:hAnsi="Times New Roman" w:cs="Times New Roman"/>
          <w:color w:val="000000"/>
          <w:sz w:val="28"/>
          <w:lang w:val="uk-UA" w:eastAsia="uk-UA"/>
        </w:rPr>
        <w:t>політехн</w:t>
      </w:r>
      <w:proofErr w:type="spellEnd"/>
      <w:r w:rsidRPr="00580D8A">
        <w:rPr>
          <w:rFonts w:ascii="Times New Roman" w:eastAsia="Times New Roman" w:hAnsi="Times New Roman" w:cs="Times New Roman"/>
          <w:color w:val="000000"/>
          <w:sz w:val="28"/>
          <w:lang w:val="uk-UA" w:eastAsia="uk-UA"/>
        </w:rPr>
        <w:t xml:space="preserve">. ін-т". - Київ, 2016. - 27 с. </w:t>
      </w:r>
    </w:p>
    <w:p w:rsidR="00580D8A" w:rsidRPr="00580D8A" w:rsidRDefault="00580D8A" w:rsidP="00580D8A">
      <w:pPr>
        <w:numPr>
          <w:ilvl w:val="0"/>
          <w:numId w:val="1"/>
        </w:numPr>
        <w:spacing w:after="5" w:line="267" w:lineRule="auto"/>
        <w:ind w:right="63" w:firstLine="710"/>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 xml:space="preserve">Гарбуз, С.В. Підвищення екологічної безпеки процесу вентиляції резервуарів з нафтопродуктами [Текст]: автореферат ... </w:t>
      </w:r>
      <w:proofErr w:type="spellStart"/>
      <w:r w:rsidRPr="00580D8A">
        <w:rPr>
          <w:rFonts w:ascii="Times New Roman" w:eastAsia="Times New Roman" w:hAnsi="Times New Roman" w:cs="Times New Roman"/>
          <w:color w:val="000000"/>
          <w:sz w:val="28"/>
          <w:lang w:val="uk-UA" w:eastAsia="uk-UA"/>
        </w:rPr>
        <w:t>канд</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техн</w:t>
      </w:r>
      <w:proofErr w:type="spellEnd"/>
      <w:r w:rsidRPr="00580D8A">
        <w:rPr>
          <w:rFonts w:ascii="Times New Roman" w:eastAsia="Times New Roman" w:hAnsi="Times New Roman" w:cs="Times New Roman"/>
          <w:color w:val="000000"/>
          <w:sz w:val="28"/>
          <w:lang w:val="uk-UA" w:eastAsia="uk-UA"/>
        </w:rPr>
        <w:t xml:space="preserve">. наук, спец.: 21.06.01 – екологічна безпека / С.В. Гарбуз. - Суми: </w:t>
      </w:r>
      <w:proofErr w:type="spellStart"/>
      <w:r w:rsidRPr="00580D8A">
        <w:rPr>
          <w:rFonts w:ascii="Times New Roman" w:eastAsia="Times New Roman" w:hAnsi="Times New Roman" w:cs="Times New Roman"/>
          <w:color w:val="000000"/>
          <w:sz w:val="28"/>
          <w:lang w:val="uk-UA" w:eastAsia="uk-UA"/>
        </w:rPr>
        <w:t>СумДУ</w:t>
      </w:r>
      <w:proofErr w:type="spellEnd"/>
      <w:r w:rsidRPr="00580D8A">
        <w:rPr>
          <w:rFonts w:ascii="Times New Roman" w:eastAsia="Times New Roman" w:hAnsi="Times New Roman" w:cs="Times New Roman"/>
          <w:color w:val="000000"/>
          <w:sz w:val="28"/>
          <w:lang w:val="uk-UA" w:eastAsia="uk-UA"/>
        </w:rPr>
        <w:t xml:space="preserve">, 2018. - 23 с. </w:t>
      </w:r>
    </w:p>
    <w:p w:rsidR="00580D8A" w:rsidRPr="00580D8A" w:rsidRDefault="00580D8A" w:rsidP="00580D8A">
      <w:pPr>
        <w:numPr>
          <w:ilvl w:val="0"/>
          <w:numId w:val="1"/>
        </w:numPr>
        <w:spacing w:after="5" w:line="267" w:lineRule="auto"/>
        <w:ind w:right="63" w:firstLine="710"/>
        <w:jc w:val="both"/>
        <w:rPr>
          <w:rFonts w:ascii="Times New Roman" w:eastAsia="Times New Roman" w:hAnsi="Times New Roman" w:cs="Times New Roman"/>
          <w:color w:val="000000"/>
          <w:sz w:val="28"/>
          <w:lang w:val="uk-UA" w:eastAsia="uk-UA"/>
        </w:rPr>
      </w:pPr>
      <w:proofErr w:type="spellStart"/>
      <w:r w:rsidRPr="00580D8A">
        <w:rPr>
          <w:rFonts w:ascii="Times New Roman" w:eastAsia="Times New Roman" w:hAnsi="Times New Roman" w:cs="Times New Roman"/>
          <w:color w:val="000000"/>
          <w:sz w:val="28"/>
          <w:lang w:val="uk-UA" w:eastAsia="uk-UA"/>
        </w:rPr>
        <w:t>Сєрікова</w:t>
      </w:r>
      <w:proofErr w:type="spellEnd"/>
      <w:r w:rsidRPr="00580D8A">
        <w:rPr>
          <w:rFonts w:ascii="Times New Roman" w:eastAsia="Times New Roman" w:hAnsi="Times New Roman" w:cs="Times New Roman"/>
          <w:color w:val="000000"/>
          <w:sz w:val="28"/>
          <w:lang w:val="uk-UA" w:eastAsia="uk-UA"/>
        </w:rPr>
        <w:t xml:space="preserve"> О. М, </w:t>
      </w:r>
      <w:proofErr w:type="spellStart"/>
      <w:r w:rsidRPr="00580D8A">
        <w:rPr>
          <w:rFonts w:ascii="Times New Roman" w:eastAsia="Times New Roman" w:hAnsi="Times New Roman" w:cs="Times New Roman"/>
          <w:color w:val="000000"/>
          <w:sz w:val="28"/>
          <w:lang w:val="uk-UA" w:eastAsia="uk-UA"/>
        </w:rPr>
        <w:t>Стрельнікова</w:t>
      </w:r>
      <w:proofErr w:type="spellEnd"/>
      <w:r w:rsidRPr="00580D8A">
        <w:rPr>
          <w:rFonts w:ascii="Times New Roman" w:eastAsia="Times New Roman" w:hAnsi="Times New Roman" w:cs="Times New Roman"/>
          <w:color w:val="000000"/>
          <w:sz w:val="28"/>
          <w:lang w:val="uk-UA" w:eastAsia="uk-UA"/>
        </w:rPr>
        <w:t xml:space="preserve"> О. О. Вплив резервуарів для збереження отруйних та легкозаймистих рідин на навколишнє середовище. Сучасні технології у промисловому виробництві: матеріали та програма VІI Всеукраїнської науково-технічної конференції (м. Суми, 21–24 квітня 2020 р.) С. 238-239. </w:t>
      </w:r>
    </w:p>
    <w:p w:rsidR="00A01133" w:rsidRDefault="00A01133"/>
    <w:sectPr w:rsidR="00A0113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4453"/>
    <w:multiLevelType w:val="hybridMultilevel"/>
    <w:tmpl w:val="EE3ADFDC"/>
    <w:lvl w:ilvl="0" w:tplc="9110B2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882B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ACD0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24EB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A2DC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B227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004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98AB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C404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8A"/>
    <w:rsid w:val="00580D8A"/>
    <w:rsid w:val="00A0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D726"/>
  <w15:chartTrackingRefBased/>
  <w15:docId w15:val="{482DCE63-F49D-4F7B-861D-F1B7FD01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2140</Words>
  <Characters>1220</Characters>
  <Application>Microsoft Office Word</Application>
  <DocSecurity>0</DocSecurity>
  <Lines>10</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Expert</cp:lastModifiedBy>
  <cp:revision>1</cp:revision>
  <dcterms:created xsi:type="dcterms:W3CDTF">2024-05-12T04:24:00Z</dcterms:created>
  <dcterms:modified xsi:type="dcterms:W3CDTF">2024-05-12T04:28:00Z</dcterms:modified>
</cp:coreProperties>
</file>